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09" w:rsidRDefault="00494AF9" w:rsidP="00494AF9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>
            <wp:extent cx="1089660" cy="1409700"/>
            <wp:effectExtent l="0" t="0" r="0" b="0"/>
            <wp:docPr id="2" name="Рисунок 2" descr="https://lh7-us.googleusercontent.com/xMQRDHTzX77TkZtvCkYS9bH8-95H62fqip68yYXlXLHOQ_0HECwteh9rktPhM678C0QcGZkiqd-hp-Y6ZH18CdabStZAhBt06-ARqfXUx1bjviUo8zZxa3dGWd6W6jwhLBgvh2H5_zLLdvTLi-2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xMQRDHTzX77TkZtvCkYS9bH8-95H62fqip68yYXlXLHOQ_0HECwteh9rktPhM678C0QcGZkiqd-hp-Y6ZH18CdabStZAhBt06-ARqfXUx1bjviUo8zZxa3dGWd6W6jwhLBgvh2H5_zLLdvTLi-2O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>
            <wp:extent cx="4556760" cy="1402080"/>
            <wp:effectExtent l="0" t="0" r="0" b="7620"/>
            <wp:docPr id="1" name="Рисунок 1" descr="https://lh7-us.googleusercontent.com/xf3wlB5Bus1rtKYC43ygXBdLJLmnm_5TQ2Re_jZ3P-uYWnIP-33IUtAOTRH4h2SNeuTSjZXHiKtheFhqpPQE0JWE0TzOgMjjSok6czEtgPApYkuTocjjlhb7bsfRtjzYP0QmYIurRikJalJa2snG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xf3wlB5Bus1rtKYC43ygXBdLJLmnm_5TQ2Re_jZ3P-uYWnIP-33IUtAOTRH4h2SNeuTSjZXHiKtheFhqpPQE0JWE0TzOgMjjSok6czEtgPApYkuTocjjlhb7bsfRtjzYP0QmYIurRikJalJa2snG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F9" w:rsidRDefault="00494AF9" w:rsidP="00494AF9">
      <w:pPr>
        <w:jc w:val="center"/>
      </w:pP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94AF9">
        <w:rPr>
          <w:rFonts w:ascii="Times New Roman" w:hAnsi="Times New Roman" w:cs="Times New Roman"/>
          <w:sz w:val="28"/>
        </w:rPr>
        <w:t>The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Economic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Education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Foundation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494AF9">
        <w:rPr>
          <w:rFonts w:ascii="Times New Roman" w:hAnsi="Times New Roman" w:cs="Times New Roman"/>
          <w:sz w:val="28"/>
        </w:rPr>
        <w:t>Economists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for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Ukraine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94AF9">
        <w:rPr>
          <w:rFonts w:ascii="Times New Roman" w:hAnsi="Times New Roman" w:cs="Times New Roman"/>
          <w:sz w:val="28"/>
        </w:rPr>
        <w:t>оголошують прийом заявок на конкурс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Ideas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Have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Consequences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Contest</w:t>
      </w:r>
      <w:proofErr w:type="spellEnd"/>
      <w:r w:rsidRPr="00494AF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94AF9">
        <w:rPr>
          <w:rFonts w:ascii="Times New Roman" w:hAnsi="Times New Roman" w:cs="Times New Roman"/>
          <w:sz w:val="28"/>
        </w:rPr>
        <w:t xml:space="preserve">Переможець та п'ять фіналістів представлять свої проекти на одному з обраних заходів </w:t>
      </w:r>
      <w:proofErr w:type="spellStart"/>
      <w:r w:rsidRPr="00494AF9">
        <w:rPr>
          <w:rFonts w:ascii="Times New Roman" w:hAnsi="Times New Roman" w:cs="Times New Roman"/>
          <w:sz w:val="28"/>
        </w:rPr>
        <w:t>Free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Market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Road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Show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(FMRS) у квітні/травні 2024 року. Переможець, якого </w:t>
      </w:r>
      <w:proofErr w:type="spellStart"/>
      <w:r w:rsidRPr="00494AF9">
        <w:rPr>
          <w:rFonts w:ascii="Times New Roman" w:hAnsi="Times New Roman" w:cs="Times New Roman"/>
          <w:sz w:val="28"/>
        </w:rPr>
        <w:t>обере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конкурсна комісія, отримає безкоштовний переліт в обидва кінці та проживання в Перті, Мельбурні та Сіднеї, Австралія, для проведення публічної презентації.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b/>
          <w:sz w:val="28"/>
        </w:rPr>
      </w:pPr>
      <w:r w:rsidRPr="00494AF9">
        <w:rPr>
          <w:rFonts w:ascii="Times New Roman" w:hAnsi="Times New Roman" w:cs="Times New Roman"/>
          <w:b/>
          <w:sz w:val="28"/>
        </w:rPr>
        <w:t xml:space="preserve">Про конкурс </w:t>
      </w:r>
      <w:proofErr w:type="spellStart"/>
      <w:r w:rsidRPr="00494AF9">
        <w:rPr>
          <w:rFonts w:ascii="Times New Roman" w:hAnsi="Times New Roman" w:cs="Times New Roman"/>
          <w:b/>
          <w:sz w:val="28"/>
        </w:rPr>
        <w:t>Ideas</w:t>
      </w:r>
      <w:proofErr w:type="spellEnd"/>
      <w:r w:rsidRPr="00494A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b/>
          <w:sz w:val="28"/>
        </w:rPr>
        <w:t>Have</w:t>
      </w:r>
      <w:proofErr w:type="spellEnd"/>
      <w:r w:rsidRPr="00494A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b/>
          <w:sz w:val="28"/>
        </w:rPr>
        <w:t>Consequences</w:t>
      </w:r>
      <w:proofErr w:type="spellEnd"/>
      <w:r w:rsidRPr="00494A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b/>
          <w:sz w:val="28"/>
        </w:rPr>
        <w:t>Contest</w:t>
      </w:r>
      <w:proofErr w:type="spellEnd"/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94AF9">
        <w:rPr>
          <w:rFonts w:ascii="Times New Roman" w:hAnsi="Times New Roman" w:cs="Times New Roman"/>
          <w:sz w:val="28"/>
        </w:rPr>
        <w:t>Ideas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Have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Consequences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Contest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94AF9">
        <w:rPr>
          <w:rFonts w:ascii="Times New Roman" w:hAnsi="Times New Roman" w:cs="Times New Roman"/>
          <w:sz w:val="28"/>
        </w:rPr>
        <w:t>має на меті відзначити та заохотити студентські наукові роботи, які розробляють формальні дослідницькі проекти та політичні документи для відбудови повоєнної економіки України.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The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Economic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Education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Foundation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494AF9">
        <w:rPr>
          <w:rFonts w:ascii="Times New Roman" w:hAnsi="Times New Roman" w:cs="Times New Roman"/>
          <w:sz w:val="28"/>
        </w:rPr>
        <w:t>Economists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for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Ukraine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94AF9">
        <w:rPr>
          <w:rFonts w:ascii="Times New Roman" w:hAnsi="Times New Roman" w:cs="Times New Roman"/>
          <w:sz w:val="28"/>
        </w:rPr>
        <w:t>запрошують до участі в конкурсі есе, в яких досліджуються, просуваються, ставляться під сумнів або застосовуються ідеї післявоєнної відбудови.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 xml:space="preserve">Ми сподіваємося, що студенти зможуть розвинути пропозиції, висловлені </w:t>
      </w:r>
      <w:proofErr w:type="spellStart"/>
      <w:r w:rsidRPr="00494AF9">
        <w:rPr>
          <w:rFonts w:ascii="Times New Roman" w:hAnsi="Times New Roman" w:cs="Times New Roman"/>
          <w:sz w:val="28"/>
        </w:rPr>
        <w:t>Роном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Маннерсом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під час виступу на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Warsaw</w:t>
      </w:r>
      <w:proofErr w:type="spellEnd"/>
      <w:r w:rsidRPr="00494AF9">
        <w:rPr>
          <w:rFonts w:ascii="Times New Roman" w:hAnsi="Times New Roman" w:cs="Times New Roman"/>
          <w:sz w:val="28"/>
        </w:rPr>
        <w:t>/</w:t>
      </w:r>
      <w:proofErr w:type="spellStart"/>
      <w:r w:rsidRPr="00494AF9">
        <w:rPr>
          <w:rFonts w:ascii="Times New Roman" w:hAnsi="Times New Roman" w:cs="Times New Roman"/>
          <w:sz w:val="28"/>
        </w:rPr>
        <w:t>Kyiv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Free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Market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Road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Show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94AF9">
        <w:rPr>
          <w:rFonts w:ascii="Times New Roman" w:hAnsi="Times New Roman" w:cs="Times New Roman"/>
          <w:sz w:val="28"/>
        </w:rPr>
        <w:t>щоб створити/визначити/розробити політику для відбудови післявоєнної економіки України. Збитки, завдані інфраструктурі та економіці України війною Росії, перевищують 700 мільярдів доларів.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Economists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for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Ukraine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94AF9">
        <w:rPr>
          <w:rFonts w:ascii="Times New Roman" w:hAnsi="Times New Roman" w:cs="Times New Roman"/>
          <w:sz w:val="28"/>
        </w:rPr>
        <w:t>розробляють рамки та мережі співпраці для підтримки поточних та майбутніх зусиль з відбудови.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Призовий комітет, до складу якого входять представники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The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Economic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Education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Foundation</w:t>
      </w:r>
      <w:proofErr w:type="spellEnd"/>
      <w:r>
        <w:rPr>
          <w:rFonts w:ascii="Times New Roman" w:hAnsi="Times New Roman" w:cs="Times New Roman"/>
          <w:sz w:val="28"/>
        </w:rPr>
        <w:t xml:space="preserve"> та організації </w:t>
      </w:r>
      <w:proofErr w:type="spellStart"/>
      <w:r w:rsidRPr="00494AF9">
        <w:rPr>
          <w:rFonts w:ascii="Times New Roman" w:hAnsi="Times New Roman" w:cs="Times New Roman"/>
          <w:sz w:val="28"/>
        </w:rPr>
        <w:t>Economists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for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Ukraine</w:t>
      </w:r>
      <w:proofErr w:type="spellEnd"/>
      <w:r>
        <w:rPr>
          <w:rFonts w:ascii="Times New Roman" w:hAnsi="Times New Roman" w:cs="Times New Roman"/>
          <w:sz w:val="28"/>
        </w:rPr>
        <w:t xml:space="preserve"> розглянуть</w:t>
      </w:r>
      <w:r w:rsidRPr="00494AF9">
        <w:rPr>
          <w:rFonts w:ascii="Times New Roman" w:hAnsi="Times New Roman" w:cs="Times New Roman"/>
          <w:sz w:val="28"/>
        </w:rPr>
        <w:t xml:space="preserve"> всі прийнятні заявки. Переможець та п'ять фіналістів будуть повідомлені наприкінці жовтня та запрошені представити свої проекти на одному з обраних заходів </w:t>
      </w:r>
      <w:proofErr w:type="spellStart"/>
      <w:r w:rsidRPr="00494AF9">
        <w:rPr>
          <w:rFonts w:ascii="Times New Roman" w:hAnsi="Times New Roman" w:cs="Times New Roman"/>
          <w:sz w:val="28"/>
        </w:rPr>
        <w:t>Free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Market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Road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Show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(FMRS) у квітні/травні 2024 року.</w:t>
      </w:r>
    </w:p>
    <w:p w:rsidR="00494AF9" w:rsidRDefault="00494AF9" w:rsidP="00494AF9">
      <w:pPr>
        <w:jc w:val="both"/>
        <w:rPr>
          <w:rFonts w:ascii="Times New Roman" w:hAnsi="Times New Roman" w:cs="Times New Roman"/>
          <w:b/>
          <w:sz w:val="28"/>
        </w:rPr>
      </w:pPr>
      <w:r w:rsidRPr="00494AF9">
        <w:rPr>
          <w:rFonts w:ascii="Times New Roman" w:hAnsi="Times New Roman" w:cs="Times New Roman"/>
          <w:b/>
          <w:sz w:val="28"/>
        </w:rPr>
        <w:t>Правила участі у конкурсі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  <w:u w:val="single"/>
        </w:rPr>
      </w:pPr>
      <w:r w:rsidRPr="00494AF9">
        <w:rPr>
          <w:rFonts w:ascii="Times New Roman" w:hAnsi="Times New Roman" w:cs="Times New Roman"/>
          <w:sz w:val="28"/>
          <w:u w:val="single"/>
        </w:rPr>
        <w:t>Статус студента або недавнього випускника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 xml:space="preserve">У конкурсі </w:t>
      </w:r>
      <w:proofErr w:type="spellStart"/>
      <w:r w:rsidRPr="00494AF9">
        <w:rPr>
          <w:rFonts w:ascii="Times New Roman" w:hAnsi="Times New Roman" w:cs="Times New Roman"/>
          <w:sz w:val="28"/>
        </w:rPr>
        <w:t>The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Ideas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Have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Consequences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Contest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можуть брати участь студенти та нещодавні випускники будь-яких спеціальностей. Учасники повинні бути зараховані на навчання на </w:t>
      </w:r>
      <w:proofErr w:type="spellStart"/>
      <w:r w:rsidRPr="00494AF9">
        <w:rPr>
          <w:rFonts w:ascii="Times New Roman" w:hAnsi="Times New Roman" w:cs="Times New Roman"/>
          <w:sz w:val="28"/>
        </w:rPr>
        <w:t>бакалавраті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в якийсь момент протягом 2023 року. </w:t>
      </w:r>
      <w:r w:rsidRPr="00494AF9">
        <w:rPr>
          <w:rFonts w:ascii="Times New Roman" w:hAnsi="Times New Roman" w:cs="Times New Roman"/>
          <w:sz w:val="28"/>
        </w:rPr>
        <w:lastRenderedPageBreak/>
        <w:t>Станом на 31 січня 2023 року вони не повинні мати ступеня бакалавра або еквівалентного ступеня. У конкурсі можуть брати участь студенти, які закінчують навчання наприкінці весни або влітку року проведення конкурсу. Роботи, написані у співавторстві з викладачами або аспірантами, не розглядатимуться.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u w:val="single"/>
        </w:rPr>
      </w:pPr>
      <w:r w:rsidRPr="00494AF9">
        <w:rPr>
          <w:rFonts w:ascii="Times New Roman" w:hAnsi="Times New Roman" w:cs="Times New Roman"/>
          <w:sz w:val="28"/>
          <w:u w:val="single"/>
        </w:rPr>
        <w:t xml:space="preserve">Участь у заходах </w:t>
      </w:r>
      <w:proofErr w:type="spellStart"/>
      <w:r w:rsidRPr="00494AF9">
        <w:rPr>
          <w:rFonts w:ascii="Times New Roman" w:hAnsi="Times New Roman" w:cs="Times New Roman"/>
          <w:sz w:val="28"/>
          <w:u w:val="single"/>
        </w:rPr>
        <w:t>Free</w:t>
      </w:r>
      <w:proofErr w:type="spellEnd"/>
      <w:r w:rsidRPr="00494AF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  <w:u w:val="single"/>
        </w:rPr>
        <w:t>Market</w:t>
      </w:r>
      <w:proofErr w:type="spellEnd"/>
      <w:r w:rsidRPr="00494AF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  <w:u w:val="single"/>
        </w:rPr>
        <w:t>Road</w:t>
      </w:r>
      <w:proofErr w:type="spellEnd"/>
      <w:r w:rsidRPr="00494AF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  <w:u w:val="single"/>
        </w:rPr>
        <w:t>Show</w:t>
      </w:r>
      <w:proofErr w:type="spellEnd"/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 xml:space="preserve">Презентація роботи на заходах </w:t>
      </w:r>
      <w:proofErr w:type="spellStart"/>
      <w:r w:rsidRPr="00494AF9">
        <w:rPr>
          <w:rFonts w:ascii="Times New Roman" w:hAnsi="Times New Roman" w:cs="Times New Roman"/>
          <w:sz w:val="28"/>
        </w:rPr>
        <w:t>Free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Market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Road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Show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є важливою складовою конкурсу. Роботи студентів, які не бажають брати участь у заходах, не розглядатимуться.</w:t>
      </w:r>
    </w:p>
    <w:p w:rsidR="00494AF9" w:rsidRDefault="00494AF9" w:rsidP="00494AF9">
      <w:pPr>
        <w:jc w:val="both"/>
        <w:rPr>
          <w:rFonts w:ascii="Times New Roman" w:hAnsi="Times New Roman" w:cs="Times New Roman"/>
          <w:b/>
          <w:sz w:val="28"/>
        </w:rPr>
      </w:pPr>
      <w:r w:rsidRPr="00494AF9">
        <w:rPr>
          <w:rFonts w:ascii="Times New Roman" w:hAnsi="Times New Roman" w:cs="Times New Roman"/>
          <w:b/>
          <w:sz w:val="28"/>
        </w:rPr>
        <w:t>Правила та інструкції щодо подання заявок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Есе має бути єдиною та оригінальною роботою заявника, яка не була раніше опублікована. Есе має бути у форматі наукової статті або аналітичної записки, з будь-яким стандартним форматом цитування. Есе може бути написане спеціально для конкурсу або на основі попередніх курсових робіт (наприклад, курсових робіт, дослідницьких проектів, дипломних робіт тощо).</w:t>
      </w:r>
    </w:p>
    <w:p w:rsidR="00494AF9" w:rsidRPr="00494AF9" w:rsidRDefault="00494AF9" w:rsidP="0049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Назва есе,</w:t>
      </w:r>
    </w:p>
    <w:p w:rsidR="00494AF9" w:rsidRPr="00494AF9" w:rsidRDefault="00494AF9" w:rsidP="0049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Ім'я автора,</w:t>
      </w:r>
    </w:p>
    <w:p w:rsidR="00494AF9" w:rsidRPr="00494AF9" w:rsidRDefault="00494AF9" w:rsidP="0049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Університет автора,</w:t>
      </w:r>
    </w:p>
    <w:p w:rsidR="00494AF9" w:rsidRPr="00494AF9" w:rsidRDefault="00494AF9" w:rsidP="0049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Контактна інформація автора (поштова адреса, адреса електронної пошти та номер телефону) та</w:t>
      </w:r>
    </w:p>
    <w:p w:rsidR="00494AF9" w:rsidRDefault="00494AF9" w:rsidP="0049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Кількість слів в есе.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Назва есе та анотація повинні бути розміщені на першій сторінці. Решта тексту не повинна містити жодної ідентифікаційної інформації. Есе обсягом менше 4 000 слів або більше 12 000 слів не розглядатимуться.</w:t>
      </w:r>
    </w:p>
    <w:p w:rsidR="00494AF9" w:rsidRDefault="00494AF9" w:rsidP="00494AF9">
      <w:pPr>
        <w:jc w:val="both"/>
        <w:rPr>
          <w:rFonts w:ascii="Times New Roman" w:hAnsi="Times New Roman" w:cs="Times New Roman"/>
          <w:b/>
          <w:sz w:val="28"/>
        </w:rPr>
      </w:pPr>
      <w:r w:rsidRPr="00494AF9">
        <w:rPr>
          <w:rFonts w:ascii="Times New Roman" w:hAnsi="Times New Roman" w:cs="Times New Roman"/>
          <w:b/>
          <w:sz w:val="28"/>
        </w:rPr>
        <w:t>Призи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Переможець та п'ять фіналістів, обраних комітетом конкурсу, отримають по одному з наступних призів:</w:t>
      </w:r>
    </w:p>
    <w:p w:rsidR="00494AF9" w:rsidRPr="00494AF9" w:rsidRDefault="00494AF9" w:rsidP="00494A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 xml:space="preserve">Безкоштовну поїздку на один обраний захід </w:t>
      </w:r>
      <w:proofErr w:type="spellStart"/>
      <w:r w:rsidRPr="00494AF9">
        <w:rPr>
          <w:rFonts w:ascii="Times New Roman" w:hAnsi="Times New Roman" w:cs="Times New Roman"/>
          <w:sz w:val="28"/>
        </w:rPr>
        <w:t>Free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Market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</w:rPr>
        <w:t>Roadshow</w:t>
      </w:r>
      <w:proofErr w:type="spellEnd"/>
      <w:r w:rsidRPr="00494AF9">
        <w:rPr>
          <w:rFonts w:ascii="Times New Roman" w:hAnsi="Times New Roman" w:cs="Times New Roman"/>
          <w:sz w:val="28"/>
        </w:rPr>
        <w:t xml:space="preserve"> у квітні/травні 2024 року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Переможець, обраний конкурсною комісією, отримає наступний приз:</w:t>
      </w:r>
    </w:p>
    <w:p w:rsidR="00494AF9" w:rsidRPr="00494AF9" w:rsidRDefault="00494AF9" w:rsidP="00494A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 xml:space="preserve">Безкоштовний авіаквиток в обидва кінці економ-класом та проживання в Перті, Мельбурні та Сіднеї, Австралія, для проведення публічних презентацій. </w:t>
      </w:r>
    </w:p>
    <w:p w:rsidR="00494AF9" w:rsidRPr="00494AF9" w:rsidRDefault="00494AF9" w:rsidP="00494A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Молоді лідери - Перт, 7 березня 2024 року, або</w:t>
      </w:r>
    </w:p>
    <w:p w:rsidR="00494AF9" w:rsidRPr="00494AF9" w:rsidRDefault="00494AF9" w:rsidP="00494A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Австралія: Попереду - Перт, 17 квітня 2024 р.</w:t>
      </w:r>
    </w:p>
    <w:p w:rsidR="00494AF9" w:rsidRPr="00494AF9" w:rsidRDefault="00494AF9" w:rsidP="00494A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TBD - Мельбурн, березень/квітень 2024 р.</w:t>
      </w:r>
    </w:p>
    <w:p w:rsidR="00494AF9" w:rsidRDefault="00494AF9" w:rsidP="00494A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t>TBD - Сідней, березень/квітень 2024 року.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  <w:r w:rsidRPr="00494AF9">
        <w:rPr>
          <w:rFonts w:ascii="Times New Roman" w:hAnsi="Times New Roman" w:cs="Times New Roman"/>
          <w:sz w:val="28"/>
        </w:rPr>
        <w:lastRenderedPageBreak/>
        <w:t>Кожна презентація буде записана на відео і передана в нашу мережу та ЗМІ.</w:t>
      </w:r>
    </w:p>
    <w:p w:rsidR="00494AF9" w:rsidRDefault="00494AF9" w:rsidP="00494AF9">
      <w:pPr>
        <w:jc w:val="both"/>
        <w:rPr>
          <w:rFonts w:ascii="Times New Roman" w:hAnsi="Times New Roman" w:cs="Times New Roman"/>
          <w:sz w:val="28"/>
        </w:rPr>
      </w:pPr>
    </w:p>
    <w:p w:rsidR="00494AF9" w:rsidRDefault="00494AF9" w:rsidP="00494AF9">
      <w:pPr>
        <w:jc w:val="both"/>
        <w:rPr>
          <w:rFonts w:ascii="Times New Roman" w:hAnsi="Times New Roman" w:cs="Times New Roman"/>
          <w:b/>
          <w:sz w:val="28"/>
        </w:rPr>
      </w:pPr>
      <w:r w:rsidRPr="00494AF9">
        <w:rPr>
          <w:rFonts w:ascii="Times New Roman" w:hAnsi="Times New Roman" w:cs="Times New Roman"/>
          <w:b/>
          <w:sz w:val="28"/>
        </w:rPr>
        <w:t>Журі конкурсу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Colin Agnew,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Ambassador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Rhys Budge, the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Fellow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Dr. Oleg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Gredil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>, Tulane University &amp; Economists for Ukraine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Doug Hall,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Ambassador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The Hon. Mr. Bill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Hassell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AM,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Ambassador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Peter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Iancov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Ambassador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Hukambir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Kohli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, the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Fellow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Dr. Leonid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Krasnozhon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>, Loyola University New Orleans &amp; Economists for Ukraine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Mac Nichols,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Ambassador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Lyndon Rowe,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Ambassador</w:t>
      </w:r>
    </w:p>
    <w:p w:rsidR="00494AF9" w:rsidRPr="00494AF9" w:rsidRDefault="00494AF9" w:rsidP="00494AF9">
      <w:pPr>
        <w:jc w:val="both"/>
        <w:rPr>
          <w:rFonts w:ascii="Times New Roman" w:hAnsi="Times New Roman" w:cs="Times New Roman"/>
          <w:sz w:val="28"/>
          <w:lang w:val="en-US"/>
        </w:rPr>
      </w:pPr>
      <w:r w:rsidRPr="00494AF9">
        <w:rPr>
          <w:rFonts w:ascii="Times New Roman" w:hAnsi="Times New Roman" w:cs="Times New Roman"/>
          <w:sz w:val="28"/>
          <w:lang w:val="en-US"/>
        </w:rPr>
        <w:t xml:space="preserve">Mr. David Stevens, </w:t>
      </w:r>
      <w:proofErr w:type="spellStart"/>
      <w:r w:rsidRPr="00494AF9">
        <w:rPr>
          <w:rFonts w:ascii="Times New Roman" w:hAnsi="Times New Roman" w:cs="Times New Roman"/>
          <w:sz w:val="28"/>
          <w:lang w:val="en-US"/>
        </w:rPr>
        <w:t>Mannkal</w:t>
      </w:r>
      <w:proofErr w:type="spellEnd"/>
      <w:r w:rsidRPr="00494AF9">
        <w:rPr>
          <w:rFonts w:ascii="Times New Roman" w:hAnsi="Times New Roman" w:cs="Times New Roman"/>
          <w:sz w:val="28"/>
          <w:lang w:val="en-US"/>
        </w:rPr>
        <w:t xml:space="preserve"> Ambassador</w:t>
      </w:r>
    </w:p>
    <w:p w:rsidR="00494AF9" w:rsidRDefault="00494AF9" w:rsidP="00494AF9">
      <w:pPr>
        <w:jc w:val="both"/>
        <w:rPr>
          <w:rFonts w:ascii="Times New Roman" w:hAnsi="Times New Roman" w:cs="Times New Roman"/>
          <w:b/>
          <w:sz w:val="28"/>
        </w:rPr>
      </w:pPr>
    </w:p>
    <w:p w:rsidR="001722FA" w:rsidRDefault="001722FA" w:rsidP="00494AF9">
      <w:pPr>
        <w:jc w:val="both"/>
        <w:rPr>
          <w:rFonts w:ascii="Times New Roman" w:hAnsi="Times New Roman" w:cs="Times New Roman"/>
          <w:b/>
          <w:sz w:val="28"/>
        </w:rPr>
      </w:pPr>
      <w:r w:rsidRPr="001722FA">
        <w:rPr>
          <w:rFonts w:ascii="Times New Roman" w:hAnsi="Times New Roman" w:cs="Times New Roman"/>
          <w:b/>
          <w:sz w:val="28"/>
        </w:rPr>
        <w:t>Комітет з нагородження</w:t>
      </w:r>
    </w:p>
    <w:p w:rsidR="001722FA" w:rsidRDefault="001722FA" w:rsidP="00494AF9">
      <w:pPr>
        <w:jc w:val="both"/>
        <w:rPr>
          <w:rFonts w:ascii="Times New Roman" w:hAnsi="Times New Roman" w:cs="Times New Roman"/>
          <w:b/>
          <w:sz w:val="28"/>
        </w:rPr>
      </w:pPr>
    </w:p>
    <w:p w:rsidR="001722FA" w:rsidRPr="001722FA" w:rsidRDefault="001722FA" w:rsidP="001722F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722FA">
        <w:rPr>
          <w:rFonts w:ascii="Times New Roman" w:hAnsi="Times New Roman" w:cs="Times New Roman"/>
          <w:sz w:val="28"/>
        </w:rPr>
        <w:t>Rhys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Budge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22FA">
        <w:rPr>
          <w:rFonts w:ascii="Times New Roman" w:hAnsi="Times New Roman" w:cs="Times New Roman"/>
          <w:sz w:val="28"/>
        </w:rPr>
        <w:t>the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Mannkal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Fellow</w:t>
      </w:r>
      <w:proofErr w:type="spellEnd"/>
    </w:p>
    <w:p w:rsidR="001722FA" w:rsidRPr="001722FA" w:rsidRDefault="001722FA" w:rsidP="001722F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722FA">
        <w:rPr>
          <w:rFonts w:ascii="Times New Roman" w:hAnsi="Times New Roman" w:cs="Times New Roman"/>
          <w:sz w:val="28"/>
        </w:rPr>
        <w:t>Oleg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Gredil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22FA">
        <w:rPr>
          <w:rFonts w:ascii="Times New Roman" w:hAnsi="Times New Roman" w:cs="Times New Roman"/>
          <w:sz w:val="28"/>
        </w:rPr>
        <w:t>Tulane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University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1722FA">
        <w:rPr>
          <w:rFonts w:ascii="Times New Roman" w:hAnsi="Times New Roman" w:cs="Times New Roman"/>
          <w:sz w:val="28"/>
        </w:rPr>
        <w:t>Economists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for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U</w:t>
      </w:r>
      <w:bookmarkStart w:id="0" w:name="_GoBack"/>
      <w:bookmarkEnd w:id="0"/>
      <w:r w:rsidRPr="001722FA">
        <w:rPr>
          <w:rFonts w:ascii="Times New Roman" w:hAnsi="Times New Roman" w:cs="Times New Roman"/>
          <w:sz w:val="28"/>
        </w:rPr>
        <w:t>kraine</w:t>
      </w:r>
      <w:proofErr w:type="spellEnd"/>
    </w:p>
    <w:p w:rsidR="001722FA" w:rsidRPr="001722FA" w:rsidRDefault="001722FA" w:rsidP="001722F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722FA">
        <w:rPr>
          <w:rFonts w:ascii="Times New Roman" w:hAnsi="Times New Roman" w:cs="Times New Roman"/>
          <w:sz w:val="28"/>
        </w:rPr>
        <w:t>Hukambir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Kohli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22FA">
        <w:rPr>
          <w:rFonts w:ascii="Times New Roman" w:hAnsi="Times New Roman" w:cs="Times New Roman"/>
          <w:sz w:val="28"/>
        </w:rPr>
        <w:t>the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Mannkal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Fellow</w:t>
      </w:r>
      <w:proofErr w:type="spellEnd"/>
    </w:p>
    <w:p w:rsidR="001722FA" w:rsidRPr="001722FA" w:rsidRDefault="001722FA" w:rsidP="001722F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722FA">
        <w:rPr>
          <w:rFonts w:ascii="Times New Roman" w:hAnsi="Times New Roman" w:cs="Times New Roman"/>
          <w:sz w:val="28"/>
        </w:rPr>
        <w:t>Leonid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Krasnozhon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22FA">
        <w:rPr>
          <w:rFonts w:ascii="Times New Roman" w:hAnsi="Times New Roman" w:cs="Times New Roman"/>
          <w:sz w:val="28"/>
        </w:rPr>
        <w:t>Loyola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University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New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Orleans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1722FA">
        <w:rPr>
          <w:rFonts w:ascii="Times New Roman" w:hAnsi="Times New Roman" w:cs="Times New Roman"/>
          <w:sz w:val="28"/>
        </w:rPr>
        <w:t>Economists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for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Ukraine</w:t>
      </w:r>
      <w:proofErr w:type="spellEnd"/>
    </w:p>
    <w:p w:rsidR="001722FA" w:rsidRPr="001722FA" w:rsidRDefault="001722FA" w:rsidP="001722F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722FA">
        <w:rPr>
          <w:rFonts w:ascii="Times New Roman" w:hAnsi="Times New Roman" w:cs="Times New Roman"/>
          <w:sz w:val="28"/>
        </w:rPr>
        <w:t>Nicola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Wright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, CEO </w:t>
      </w:r>
      <w:proofErr w:type="spellStart"/>
      <w:r w:rsidRPr="001722FA">
        <w:rPr>
          <w:rFonts w:ascii="Times New Roman" w:hAnsi="Times New Roman" w:cs="Times New Roman"/>
          <w:sz w:val="28"/>
        </w:rPr>
        <w:t>of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the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Mannkal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Economic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Education</w:t>
      </w:r>
      <w:proofErr w:type="spellEnd"/>
      <w:r w:rsidRPr="001722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2FA">
        <w:rPr>
          <w:rFonts w:ascii="Times New Roman" w:hAnsi="Times New Roman" w:cs="Times New Roman"/>
          <w:sz w:val="28"/>
        </w:rPr>
        <w:t>Foundation</w:t>
      </w:r>
      <w:proofErr w:type="spellEnd"/>
    </w:p>
    <w:sectPr w:rsidR="001722FA" w:rsidRPr="00172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A1"/>
    <w:multiLevelType w:val="hybridMultilevel"/>
    <w:tmpl w:val="CDF25B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67149"/>
    <w:multiLevelType w:val="hybridMultilevel"/>
    <w:tmpl w:val="BAAAA0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F9"/>
    <w:rsid w:val="001722FA"/>
    <w:rsid w:val="00494AF9"/>
    <w:rsid w:val="00E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9F9A-33E1-4153-9E53-93B5345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2024-02-12T09:57:00Z</dcterms:created>
  <dcterms:modified xsi:type="dcterms:W3CDTF">2024-02-12T10:13:00Z</dcterms:modified>
</cp:coreProperties>
</file>